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9ECD" w14:textId="45707B01" w:rsidR="002A7DF7" w:rsidRPr="00213149" w:rsidRDefault="002A7DF7" w:rsidP="00CD6F5E">
      <w:pPr>
        <w:numPr>
          <w:ilvl w:val="0"/>
          <w:numId w:val="1"/>
        </w:numPr>
        <w:tabs>
          <w:tab w:val="clear" w:pos="720"/>
          <w:tab w:val="num" w:pos="360"/>
        </w:tabs>
        <w:spacing w:before="240"/>
        <w:ind w:left="360"/>
        <w:jc w:val="both"/>
        <w:rPr>
          <w:rFonts w:ascii="Arial" w:hAnsi="Arial" w:cs="Arial"/>
          <w:bCs/>
          <w:color w:val="auto"/>
          <w:spacing w:val="-3"/>
          <w:sz w:val="22"/>
          <w:szCs w:val="22"/>
        </w:rPr>
      </w:pPr>
      <w:r w:rsidRPr="00213149">
        <w:rPr>
          <w:rFonts w:ascii="Arial" w:hAnsi="Arial" w:cs="Arial"/>
          <w:bCs/>
          <w:color w:val="auto"/>
          <w:spacing w:val="-3"/>
          <w:sz w:val="22"/>
          <w:szCs w:val="22"/>
        </w:rPr>
        <w:t>On 7 September 2020, the Queensland Government announced that, as part of the Savings and Debt Plan, the Queensland Productivity Commission</w:t>
      </w:r>
      <w:r w:rsidR="00703CF8" w:rsidRPr="00213149">
        <w:rPr>
          <w:rFonts w:ascii="Arial" w:hAnsi="Arial" w:cs="Arial"/>
          <w:bCs/>
          <w:color w:val="auto"/>
          <w:spacing w:val="-3"/>
          <w:sz w:val="22"/>
          <w:szCs w:val="22"/>
        </w:rPr>
        <w:t xml:space="preserve"> (QPC)</w:t>
      </w:r>
      <w:r w:rsidRPr="00213149">
        <w:rPr>
          <w:rFonts w:ascii="Arial" w:hAnsi="Arial" w:cs="Arial"/>
          <w:bCs/>
          <w:color w:val="auto"/>
          <w:spacing w:val="-3"/>
          <w:sz w:val="22"/>
          <w:szCs w:val="22"/>
        </w:rPr>
        <w:t xml:space="preserve"> </w:t>
      </w:r>
      <w:r w:rsidR="006C49A3" w:rsidRPr="00213149">
        <w:rPr>
          <w:rFonts w:ascii="Arial" w:hAnsi="Arial" w:cs="Arial"/>
          <w:bCs/>
          <w:color w:val="auto"/>
          <w:spacing w:val="-3"/>
          <w:sz w:val="22"/>
          <w:szCs w:val="22"/>
        </w:rPr>
        <w:t>would be integrated into Queensland Treasury to establish the Office of Productivity and Red Tape Reduction</w:t>
      </w:r>
      <w:r w:rsidR="00703CF8" w:rsidRPr="00213149">
        <w:rPr>
          <w:rFonts w:ascii="Arial" w:hAnsi="Arial" w:cs="Arial"/>
          <w:bCs/>
          <w:color w:val="auto"/>
          <w:spacing w:val="-3"/>
          <w:sz w:val="22"/>
          <w:szCs w:val="22"/>
        </w:rPr>
        <w:t xml:space="preserve"> (OPRTR), better driving the government’s productivity agenda.</w:t>
      </w:r>
    </w:p>
    <w:p w14:paraId="329FEBBB" w14:textId="3A64EB0D" w:rsidR="00E6101F" w:rsidRPr="00213149" w:rsidRDefault="44FC0995" w:rsidP="05F48A80">
      <w:pPr>
        <w:numPr>
          <w:ilvl w:val="0"/>
          <w:numId w:val="1"/>
        </w:numPr>
        <w:tabs>
          <w:tab w:val="clear" w:pos="720"/>
          <w:tab w:val="num" w:pos="360"/>
        </w:tabs>
        <w:spacing w:before="240"/>
        <w:ind w:left="360"/>
        <w:jc w:val="both"/>
        <w:rPr>
          <w:rFonts w:ascii="Arial" w:hAnsi="Arial" w:cs="Arial"/>
          <w:color w:val="auto"/>
          <w:spacing w:val="-3"/>
          <w:sz w:val="22"/>
          <w:szCs w:val="22"/>
        </w:rPr>
      </w:pPr>
      <w:r w:rsidRPr="00213149">
        <w:rPr>
          <w:rFonts w:ascii="Arial" w:hAnsi="Arial" w:cs="Arial"/>
          <w:color w:val="auto"/>
          <w:spacing w:val="-3"/>
          <w:sz w:val="22"/>
          <w:szCs w:val="22"/>
        </w:rPr>
        <w:t xml:space="preserve">The </w:t>
      </w:r>
      <w:r w:rsidR="00B8234C" w:rsidRPr="00213149">
        <w:rPr>
          <w:rFonts w:ascii="Arial" w:hAnsi="Arial" w:cs="Arial"/>
          <w:color w:val="auto"/>
          <w:spacing w:val="-3"/>
          <w:sz w:val="22"/>
          <w:szCs w:val="22"/>
        </w:rPr>
        <w:t>legislative amendments</w:t>
      </w:r>
      <w:r w:rsidR="3D933EC6" w:rsidRPr="00213149">
        <w:rPr>
          <w:rFonts w:ascii="Arial" w:hAnsi="Arial" w:cs="Arial"/>
          <w:color w:val="auto"/>
          <w:spacing w:val="-3"/>
          <w:sz w:val="22"/>
          <w:szCs w:val="22"/>
        </w:rPr>
        <w:t xml:space="preserve"> </w:t>
      </w:r>
      <w:r w:rsidR="2A552656" w:rsidRPr="00213149">
        <w:rPr>
          <w:rFonts w:ascii="Arial" w:hAnsi="Arial" w:cs="Arial"/>
          <w:color w:val="auto"/>
          <w:spacing w:val="-3"/>
          <w:sz w:val="22"/>
          <w:szCs w:val="22"/>
        </w:rPr>
        <w:t>facilitate the</w:t>
      </w:r>
      <w:r w:rsidR="3D933EC6" w:rsidRPr="00213149">
        <w:rPr>
          <w:rFonts w:ascii="Arial" w:hAnsi="Arial" w:cs="Arial"/>
          <w:color w:val="auto"/>
          <w:spacing w:val="-3"/>
          <w:sz w:val="22"/>
          <w:szCs w:val="22"/>
        </w:rPr>
        <w:t xml:space="preserve"> </w:t>
      </w:r>
      <w:r w:rsidR="09884899" w:rsidRPr="00213149">
        <w:rPr>
          <w:rFonts w:ascii="Arial" w:hAnsi="Arial" w:cs="Arial"/>
          <w:color w:val="auto"/>
          <w:spacing w:val="-3"/>
          <w:sz w:val="22"/>
          <w:szCs w:val="22"/>
        </w:rPr>
        <w:t xml:space="preserve">integration of </w:t>
      </w:r>
      <w:r w:rsidR="69591C62" w:rsidRPr="00213149">
        <w:rPr>
          <w:rFonts w:ascii="Arial" w:hAnsi="Arial" w:cs="Arial"/>
          <w:color w:val="auto"/>
          <w:spacing w:val="-3"/>
          <w:sz w:val="22"/>
          <w:szCs w:val="22"/>
        </w:rPr>
        <w:t xml:space="preserve">the </w:t>
      </w:r>
      <w:r w:rsidR="57FBFD33" w:rsidRPr="00213149">
        <w:rPr>
          <w:rFonts w:ascii="Arial" w:hAnsi="Arial" w:cs="Arial"/>
          <w:color w:val="auto"/>
          <w:spacing w:val="-3"/>
          <w:sz w:val="22"/>
          <w:szCs w:val="22"/>
        </w:rPr>
        <w:t>productivity and regulat</w:t>
      </w:r>
      <w:r w:rsidR="5091D86D" w:rsidRPr="00213149">
        <w:rPr>
          <w:rFonts w:ascii="Arial" w:hAnsi="Arial" w:cs="Arial"/>
          <w:color w:val="auto"/>
          <w:spacing w:val="-3"/>
          <w:sz w:val="22"/>
          <w:szCs w:val="22"/>
        </w:rPr>
        <w:t>ory review</w:t>
      </w:r>
      <w:r w:rsidR="57FBFD33" w:rsidRPr="00213149">
        <w:rPr>
          <w:rFonts w:ascii="Arial" w:hAnsi="Arial" w:cs="Arial"/>
          <w:color w:val="auto"/>
          <w:spacing w:val="-3"/>
          <w:sz w:val="22"/>
          <w:szCs w:val="22"/>
        </w:rPr>
        <w:t xml:space="preserve"> functions of the </w:t>
      </w:r>
      <w:r w:rsidR="5F2F9824" w:rsidRPr="00213149">
        <w:rPr>
          <w:rFonts w:ascii="Arial" w:hAnsi="Arial" w:cs="Arial"/>
          <w:color w:val="auto"/>
          <w:spacing w:val="-3"/>
          <w:sz w:val="22"/>
          <w:szCs w:val="22"/>
        </w:rPr>
        <w:t xml:space="preserve">QPC </w:t>
      </w:r>
      <w:r w:rsidR="09884899" w:rsidRPr="00213149">
        <w:rPr>
          <w:rFonts w:ascii="Arial" w:hAnsi="Arial" w:cs="Arial"/>
          <w:color w:val="auto"/>
          <w:spacing w:val="-3"/>
          <w:sz w:val="22"/>
          <w:szCs w:val="22"/>
        </w:rPr>
        <w:t xml:space="preserve">into </w:t>
      </w:r>
      <w:r w:rsidR="401ADF6A" w:rsidRPr="00213149">
        <w:rPr>
          <w:rFonts w:ascii="Arial" w:hAnsi="Arial" w:cs="Arial"/>
          <w:color w:val="auto"/>
          <w:spacing w:val="-3"/>
          <w:sz w:val="22"/>
          <w:szCs w:val="22"/>
        </w:rPr>
        <w:t xml:space="preserve">the </w:t>
      </w:r>
      <w:r w:rsidR="5F2F9824" w:rsidRPr="00213149">
        <w:rPr>
          <w:rFonts w:ascii="Arial" w:hAnsi="Arial" w:cs="Arial"/>
          <w:color w:val="auto"/>
          <w:spacing w:val="-3"/>
          <w:sz w:val="22"/>
          <w:szCs w:val="22"/>
        </w:rPr>
        <w:t>OPRTR.</w:t>
      </w:r>
      <w:r w:rsidR="0F3B569E" w:rsidRPr="00213149">
        <w:rPr>
          <w:rFonts w:ascii="Arial" w:hAnsi="Arial" w:cs="Arial"/>
          <w:color w:val="auto"/>
          <w:spacing w:val="-3"/>
          <w:sz w:val="22"/>
          <w:szCs w:val="22"/>
        </w:rPr>
        <w:t xml:space="preserve"> </w:t>
      </w:r>
      <w:r w:rsidR="57FBFD33" w:rsidRPr="00213149">
        <w:rPr>
          <w:rFonts w:ascii="Arial" w:hAnsi="Arial" w:cs="Arial"/>
          <w:color w:val="auto"/>
          <w:spacing w:val="-3"/>
          <w:sz w:val="22"/>
          <w:szCs w:val="22"/>
        </w:rPr>
        <w:t xml:space="preserve">The </w:t>
      </w:r>
      <w:r w:rsidR="00A66791" w:rsidRPr="00213149">
        <w:rPr>
          <w:rFonts w:ascii="Arial" w:hAnsi="Arial" w:cs="Arial"/>
          <w:color w:val="auto"/>
          <w:spacing w:val="-3"/>
          <w:sz w:val="22"/>
          <w:szCs w:val="22"/>
        </w:rPr>
        <w:t xml:space="preserve">amendments </w:t>
      </w:r>
      <w:r w:rsidR="5F2F9824" w:rsidRPr="00213149">
        <w:rPr>
          <w:rFonts w:ascii="Arial" w:hAnsi="Arial" w:cs="Arial"/>
          <w:color w:val="auto"/>
          <w:spacing w:val="-3"/>
          <w:sz w:val="22"/>
          <w:szCs w:val="22"/>
        </w:rPr>
        <w:t xml:space="preserve">also </w:t>
      </w:r>
      <w:r w:rsidR="7C733D40" w:rsidRPr="00213149">
        <w:rPr>
          <w:rFonts w:ascii="Arial" w:hAnsi="Arial" w:cs="Arial"/>
          <w:color w:val="auto"/>
          <w:spacing w:val="-3"/>
          <w:sz w:val="22"/>
          <w:szCs w:val="22"/>
        </w:rPr>
        <w:t xml:space="preserve">gives effect to the transfer of the competitive neutrality function </w:t>
      </w:r>
      <w:r w:rsidR="40374F5E" w:rsidRPr="00213149">
        <w:rPr>
          <w:rFonts w:ascii="Arial" w:hAnsi="Arial" w:cs="Arial"/>
          <w:color w:val="auto"/>
          <w:spacing w:val="-3"/>
          <w:sz w:val="22"/>
          <w:szCs w:val="22"/>
        </w:rPr>
        <w:t xml:space="preserve">of the QPC </w:t>
      </w:r>
      <w:r w:rsidR="7C733D40" w:rsidRPr="00213149">
        <w:rPr>
          <w:rFonts w:ascii="Arial" w:hAnsi="Arial" w:cs="Arial"/>
          <w:color w:val="auto"/>
          <w:spacing w:val="-3"/>
          <w:sz w:val="22"/>
          <w:szCs w:val="22"/>
        </w:rPr>
        <w:t>to the Queensland Competition Authority.</w:t>
      </w:r>
    </w:p>
    <w:p w14:paraId="36F4075A" w14:textId="4C9A2C16" w:rsidR="00A2321F" w:rsidRPr="00213149" w:rsidRDefault="00A2321F" w:rsidP="00CD6F5E">
      <w:pPr>
        <w:numPr>
          <w:ilvl w:val="0"/>
          <w:numId w:val="1"/>
        </w:numPr>
        <w:tabs>
          <w:tab w:val="clear" w:pos="720"/>
          <w:tab w:val="num" w:pos="360"/>
        </w:tabs>
        <w:spacing w:before="240"/>
        <w:ind w:left="360"/>
        <w:jc w:val="both"/>
        <w:rPr>
          <w:rFonts w:ascii="Arial" w:hAnsi="Arial" w:cs="Arial"/>
          <w:bCs/>
          <w:color w:val="auto"/>
          <w:spacing w:val="-3"/>
          <w:sz w:val="22"/>
          <w:szCs w:val="22"/>
        </w:rPr>
      </w:pPr>
      <w:r w:rsidRPr="00213149">
        <w:rPr>
          <w:rFonts w:ascii="Arial" w:hAnsi="Arial" w:cs="Arial"/>
          <w:bCs/>
          <w:color w:val="auto"/>
          <w:spacing w:val="-3"/>
          <w:sz w:val="22"/>
          <w:szCs w:val="22"/>
        </w:rPr>
        <w:t xml:space="preserve">As a separate </w:t>
      </w:r>
      <w:r w:rsidR="002F0DF8" w:rsidRPr="00213149">
        <w:rPr>
          <w:rFonts w:ascii="Arial" w:hAnsi="Arial" w:cs="Arial"/>
          <w:bCs/>
          <w:color w:val="auto"/>
          <w:spacing w:val="-3"/>
          <w:sz w:val="22"/>
          <w:szCs w:val="22"/>
        </w:rPr>
        <w:t xml:space="preserve">cost reduction measure as part of the Savings and Debt Plan, </w:t>
      </w:r>
      <w:r w:rsidR="00A66791" w:rsidRPr="00213149">
        <w:rPr>
          <w:rFonts w:ascii="Arial" w:hAnsi="Arial" w:cs="Arial"/>
          <w:bCs/>
          <w:color w:val="auto"/>
          <w:spacing w:val="-3"/>
          <w:sz w:val="22"/>
          <w:szCs w:val="22"/>
        </w:rPr>
        <w:t xml:space="preserve">amendments are made to </w:t>
      </w:r>
      <w:r w:rsidR="002F0DF8" w:rsidRPr="00213149">
        <w:rPr>
          <w:rFonts w:ascii="Arial" w:hAnsi="Arial" w:cs="Arial"/>
          <w:bCs/>
          <w:color w:val="auto"/>
          <w:spacing w:val="-3"/>
          <w:sz w:val="22"/>
          <w:szCs w:val="22"/>
        </w:rPr>
        <w:t xml:space="preserve">the </w:t>
      </w:r>
      <w:r w:rsidR="002F0DF8" w:rsidRPr="00213149">
        <w:rPr>
          <w:rFonts w:ascii="Arial" w:hAnsi="Arial" w:cs="Arial"/>
          <w:bCs/>
          <w:i/>
          <w:color w:val="auto"/>
          <w:spacing w:val="-3"/>
          <w:sz w:val="22"/>
          <w:szCs w:val="22"/>
        </w:rPr>
        <w:t>Financial Accountability Act 2009</w:t>
      </w:r>
      <w:r w:rsidR="002F0DF8" w:rsidRPr="00213149">
        <w:rPr>
          <w:rFonts w:ascii="Arial" w:hAnsi="Arial" w:cs="Arial"/>
          <w:bCs/>
          <w:color w:val="auto"/>
          <w:spacing w:val="-3"/>
          <w:sz w:val="22"/>
          <w:szCs w:val="22"/>
        </w:rPr>
        <w:t xml:space="preserve"> to mandate that legal requirements for print advertising or publication by government agencies shall be satisfied by online advertising or publication, subject to appropriate exemptions.</w:t>
      </w:r>
    </w:p>
    <w:p w14:paraId="6EEB233B" w14:textId="2333E677" w:rsidR="00876906" w:rsidRPr="00213149" w:rsidRDefault="00996437" w:rsidP="00876906">
      <w:pPr>
        <w:numPr>
          <w:ilvl w:val="0"/>
          <w:numId w:val="1"/>
        </w:numPr>
        <w:tabs>
          <w:tab w:val="clear" w:pos="720"/>
          <w:tab w:val="num" w:pos="360"/>
        </w:tabs>
        <w:spacing w:before="240"/>
        <w:ind w:left="360"/>
        <w:jc w:val="both"/>
        <w:rPr>
          <w:rFonts w:ascii="Arial" w:hAnsi="Arial" w:cs="Arial"/>
          <w:bCs/>
          <w:color w:val="auto"/>
          <w:spacing w:val="-3"/>
          <w:sz w:val="22"/>
          <w:szCs w:val="22"/>
        </w:rPr>
      </w:pPr>
      <w:r w:rsidRPr="00213149">
        <w:rPr>
          <w:rFonts w:ascii="Arial" w:hAnsi="Arial" w:cs="Arial"/>
          <w:bCs/>
          <w:color w:val="auto"/>
          <w:spacing w:val="-3"/>
          <w:sz w:val="22"/>
          <w:szCs w:val="22"/>
        </w:rPr>
        <w:t>The Government</w:t>
      </w:r>
      <w:r w:rsidR="00D125F3" w:rsidRPr="00213149">
        <w:rPr>
          <w:rFonts w:ascii="Arial" w:hAnsi="Arial" w:cs="Arial"/>
          <w:bCs/>
          <w:color w:val="auto"/>
          <w:spacing w:val="-3"/>
          <w:sz w:val="22"/>
          <w:szCs w:val="22"/>
        </w:rPr>
        <w:t>’</w:t>
      </w:r>
      <w:r w:rsidRPr="00213149">
        <w:rPr>
          <w:rFonts w:ascii="Arial" w:hAnsi="Arial" w:cs="Arial"/>
          <w:bCs/>
          <w:color w:val="auto"/>
          <w:spacing w:val="-3"/>
          <w:sz w:val="22"/>
          <w:szCs w:val="22"/>
        </w:rPr>
        <w:t xml:space="preserve">s </w:t>
      </w:r>
      <w:r w:rsidRPr="00213149">
        <w:rPr>
          <w:rFonts w:ascii="Arial" w:hAnsi="Arial" w:cs="Arial"/>
          <w:bCs/>
          <w:i/>
          <w:color w:val="auto"/>
          <w:spacing w:val="-3"/>
          <w:sz w:val="22"/>
          <w:szCs w:val="22"/>
        </w:rPr>
        <w:t>Principles for Fees and Charges Policy</w:t>
      </w:r>
      <w:r w:rsidRPr="00213149">
        <w:rPr>
          <w:rFonts w:ascii="Arial" w:hAnsi="Arial" w:cs="Arial"/>
          <w:bCs/>
          <w:color w:val="auto"/>
          <w:spacing w:val="-3"/>
          <w:sz w:val="22"/>
          <w:szCs w:val="22"/>
        </w:rPr>
        <w:t xml:space="preserve"> outlines the Government’s indexation policy</w:t>
      </w:r>
      <w:r w:rsidR="00C07A8C" w:rsidRPr="00213149">
        <w:rPr>
          <w:rFonts w:ascii="Arial" w:hAnsi="Arial" w:cs="Arial"/>
          <w:bCs/>
          <w:color w:val="auto"/>
          <w:spacing w:val="-3"/>
          <w:sz w:val="22"/>
          <w:szCs w:val="22"/>
        </w:rPr>
        <w:t xml:space="preserve"> that applies to fees set by agencies. The </w:t>
      </w:r>
      <w:r w:rsidR="00233E7F" w:rsidRPr="00213149">
        <w:rPr>
          <w:rFonts w:ascii="Arial" w:hAnsi="Arial" w:cs="Arial"/>
          <w:bCs/>
          <w:color w:val="auto"/>
          <w:spacing w:val="-3"/>
          <w:sz w:val="22"/>
          <w:szCs w:val="22"/>
        </w:rPr>
        <w:t xml:space="preserve">legislative amendment </w:t>
      </w:r>
      <w:r w:rsidR="00C07A8C" w:rsidRPr="00213149">
        <w:rPr>
          <w:rFonts w:ascii="Arial" w:hAnsi="Arial" w:cs="Arial"/>
          <w:bCs/>
          <w:color w:val="auto"/>
          <w:spacing w:val="-3"/>
          <w:sz w:val="22"/>
          <w:szCs w:val="22"/>
        </w:rPr>
        <w:t xml:space="preserve">introduces a fee unit model to streamline the annual process of indexing </w:t>
      </w:r>
      <w:r w:rsidR="00876906" w:rsidRPr="00213149">
        <w:rPr>
          <w:rFonts w:ascii="Arial" w:hAnsi="Arial" w:cs="Arial"/>
          <w:bCs/>
          <w:color w:val="auto"/>
          <w:spacing w:val="-3"/>
          <w:sz w:val="22"/>
          <w:szCs w:val="22"/>
        </w:rPr>
        <w:t>regulatory fees and reduce administrative inefficiencies for agencies and the Office of the Queensland Parliamentary Coun</w:t>
      </w:r>
      <w:r w:rsidR="006C563B" w:rsidRPr="00213149">
        <w:rPr>
          <w:rFonts w:ascii="Arial" w:hAnsi="Arial" w:cs="Arial"/>
          <w:bCs/>
          <w:color w:val="auto"/>
          <w:spacing w:val="-3"/>
          <w:sz w:val="22"/>
          <w:szCs w:val="22"/>
        </w:rPr>
        <w:t>se</w:t>
      </w:r>
      <w:r w:rsidR="00876906" w:rsidRPr="00213149">
        <w:rPr>
          <w:rFonts w:ascii="Arial" w:hAnsi="Arial" w:cs="Arial"/>
          <w:bCs/>
          <w:color w:val="auto"/>
          <w:spacing w:val="-3"/>
          <w:sz w:val="22"/>
          <w:szCs w:val="22"/>
        </w:rPr>
        <w:t>l.</w:t>
      </w:r>
    </w:p>
    <w:p w14:paraId="2205496B" w14:textId="1A1EB2D9" w:rsidR="00C30552" w:rsidRPr="00213149" w:rsidRDefault="00233E7F" w:rsidP="00876906">
      <w:pPr>
        <w:numPr>
          <w:ilvl w:val="0"/>
          <w:numId w:val="1"/>
        </w:numPr>
        <w:tabs>
          <w:tab w:val="clear" w:pos="720"/>
          <w:tab w:val="num" w:pos="360"/>
        </w:tabs>
        <w:spacing w:before="240"/>
        <w:ind w:left="360"/>
        <w:jc w:val="both"/>
        <w:rPr>
          <w:rFonts w:ascii="Arial" w:hAnsi="Arial" w:cs="Arial"/>
          <w:bCs/>
          <w:color w:val="auto"/>
          <w:spacing w:val="-3"/>
          <w:sz w:val="22"/>
          <w:szCs w:val="22"/>
        </w:rPr>
      </w:pPr>
      <w:r w:rsidRPr="00213149">
        <w:rPr>
          <w:rFonts w:ascii="Arial" w:hAnsi="Arial" w:cs="Arial"/>
          <w:bCs/>
          <w:color w:val="auto"/>
          <w:spacing w:val="-3"/>
          <w:sz w:val="22"/>
          <w:szCs w:val="22"/>
        </w:rPr>
        <w:t xml:space="preserve">Amendments </w:t>
      </w:r>
      <w:r w:rsidR="00C30552" w:rsidRPr="00213149">
        <w:rPr>
          <w:rFonts w:ascii="Arial" w:hAnsi="Arial" w:cs="Arial"/>
          <w:bCs/>
          <w:color w:val="auto"/>
          <w:spacing w:val="-3"/>
          <w:sz w:val="22"/>
          <w:szCs w:val="22"/>
        </w:rPr>
        <w:t xml:space="preserve">also includes minor and technical amendments to the </w:t>
      </w:r>
      <w:r w:rsidR="00C30552" w:rsidRPr="00213149">
        <w:rPr>
          <w:rFonts w:ascii="Arial" w:hAnsi="Arial" w:cs="Arial"/>
          <w:bCs/>
          <w:i/>
          <w:iCs/>
          <w:color w:val="auto"/>
          <w:spacing w:val="-3"/>
          <w:sz w:val="22"/>
          <w:szCs w:val="22"/>
        </w:rPr>
        <w:t>Medicines and Poisons Act 2019</w:t>
      </w:r>
      <w:r w:rsidR="00C30552" w:rsidRPr="00213149">
        <w:rPr>
          <w:rFonts w:ascii="Arial" w:hAnsi="Arial" w:cs="Arial"/>
          <w:bCs/>
          <w:color w:val="auto"/>
          <w:spacing w:val="-3"/>
          <w:sz w:val="22"/>
          <w:szCs w:val="22"/>
        </w:rPr>
        <w:t xml:space="preserve"> that were identified during drafting of the supporting regulations. The amendments relocate provisions to the Act instead of the regulations, clarify head of power issues and will improve the operation of the regulations</w:t>
      </w:r>
      <w:r w:rsidR="00310066" w:rsidRPr="00213149">
        <w:rPr>
          <w:rFonts w:ascii="Arial" w:hAnsi="Arial" w:cs="Arial"/>
          <w:bCs/>
          <w:color w:val="auto"/>
          <w:spacing w:val="-3"/>
          <w:sz w:val="22"/>
          <w:szCs w:val="22"/>
        </w:rPr>
        <w:t>.</w:t>
      </w:r>
    </w:p>
    <w:p w14:paraId="54D61A1B" w14:textId="29A78A64" w:rsidR="00CD6F5E" w:rsidRPr="00213149" w:rsidRDefault="00CD6F5E" w:rsidP="00876906">
      <w:pPr>
        <w:numPr>
          <w:ilvl w:val="0"/>
          <w:numId w:val="1"/>
        </w:numPr>
        <w:tabs>
          <w:tab w:val="clear" w:pos="720"/>
          <w:tab w:val="num" w:pos="360"/>
        </w:tabs>
        <w:spacing w:before="240"/>
        <w:ind w:left="360"/>
        <w:jc w:val="both"/>
        <w:rPr>
          <w:rFonts w:ascii="Arial" w:hAnsi="Arial" w:cs="Arial"/>
          <w:bCs/>
          <w:color w:val="auto"/>
          <w:spacing w:val="-3"/>
          <w:sz w:val="22"/>
          <w:szCs w:val="22"/>
        </w:rPr>
      </w:pPr>
      <w:r w:rsidRPr="00213149">
        <w:rPr>
          <w:rFonts w:ascii="Arial" w:hAnsi="Arial" w:cs="Arial"/>
          <w:color w:val="auto"/>
          <w:sz w:val="22"/>
          <w:szCs w:val="22"/>
          <w:u w:val="single"/>
        </w:rPr>
        <w:t>Cabinet approved</w:t>
      </w:r>
      <w:r w:rsidR="0068116C" w:rsidRPr="00213149">
        <w:rPr>
          <w:rFonts w:ascii="Arial" w:hAnsi="Arial" w:cs="Arial"/>
          <w:i/>
          <w:color w:val="auto"/>
          <w:sz w:val="22"/>
          <w:szCs w:val="22"/>
          <w:u w:val="single"/>
        </w:rPr>
        <w:t xml:space="preserve"> </w:t>
      </w:r>
      <w:r w:rsidR="0068116C" w:rsidRPr="00213149">
        <w:rPr>
          <w:rFonts w:ascii="Arial" w:hAnsi="Arial" w:cs="Arial"/>
          <w:color w:val="auto"/>
          <w:sz w:val="22"/>
          <w:szCs w:val="22"/>
        </w:rPr>
        <w:t>the introduction of the Queensland Productivity Commission Repeal and Other Legislation Bill 2021</w:t>
      </w:r>
      <w:r w:rsidR="0071420A" w:rsidRPr="00213149">
        <w:rPr>
          <w:rFonts w:ascii="Arial" w:hAnsi="Arial" w:cs="Arial"/>
          <w:color w:val="auto"/>
          <w:sz w:val="22"/>
          <w:szCs w:val="22"/>
        </w:rPr>
        <w:t xml:space="preserve"> into the Legislative Assembly</w:t>
      </w:r>
      <w:r w:rsidR="002B7005" w:rsidRPr="00213149">
        <w:rPr>
          <w:rFonts w:ascii="Arial" w:hAnsi="Arial" w:cs="Arial"/>
          <w:color w:val="auto"/>
          <w:sz w:val="22"/>
          <w:szCs w:val="22"/>
        </w:rPr>
        <w:t>.</w:t>
      </w:r>
    </w:p>
    <w:p w14:paraId="078D3638" w14:textId="7A9378F6" w:rsidR="00CD6F5E" w:rsidRPr="00213149" w:rsidRDefault="00CD6F5E" w:rsidP="0021161F">
      <w:pPr>
        <w:keepNext/>
        <w:numPr>
          <w:ilvl w:val="0"/>
          <w:numId w:val="1"/>
        </w:numPr>
        <w:tabs>
          <w:tab w:val="clear" w:pos="720"/>
          <w:tab w:val="num" w:pos="360"/>
        </w:tabs>
        <w:spacing w:before="360"/>
        <w:ind w:left="357" w:hanging="357"/>
        <w:jc w:val="both"/>
        <w:rPr>
          <w:rFonts w:ascii="Arial" w:hAnsi="Arial" w:cs="Arial"/>
          <w:color w:val="auto"/>
          <w:sz w:val="22"/>
          <w:szCs w:val="22"/>
        </w:rPr>
      </w:pPr>
      <w:r w:rsidRPr="00213149">
        <w:rPr>
          <w:rFonts w:ascii="Arial" w:hAnsi="Arial" w:cs="Arial"/>
          <w:i/>
          <w:color w:val="auto"/>
          <w:sz w:val="22"/>
          <w:szCs w:val="22"/>
          <w:u w:val="single"/>
        </w:rPr>
        <w:t>Attachments</w:t>
      </w:r>
      <w:r w:rsidR="00213149">
        <w:rPr>
          <w:rFonts w:ascii="Arial" w:hAnsi="Arial" w:cs="Arial"/>
          <w:iCs/>
          <w:color w:val="auto"/>
          <w:sz w:val="22"/>
          <w:szCs w:val="22"/>
        </w:rPr>
        <w:t>:</w:t>
      </w:r>
    </w:p>
    <w:p w14:paraId="4F65B8F7" w14:textId="39EEF05C" w:rsidR="00CD6F5E" w:rsidRPr="00213149" w:rsidRDefault="00C55A6D" w:rsidP="0021161F">
      <w:pPr>
        <w:numPr>
          <w:ilvl w:val="0"/>
          <w:numId w:val="2"/>
        </w:numPr>
        <w:spacing w:before="120"/>
        <w:ind w:left="811"/>
        <w:jc w:val="both"/>
        <w:rPr>
          <w:rFonts w:ascii="Arial" w:hAnsi="Arial" w:cs="Arial"/>
          <w:color w:val="auto"/>
          <w:sz w:val="22"/>
          <w:szCs w:val="22"/>
        </w:rPr>
      </w:pPr>
      <w:hyperlink r:id="rId11" w:history="1">
        <w:r w:rsidR="00B8234C" w:rsidRPr="00CF6294">
          <w:rPr>
            <w:rStyle w:val="Hyperlink"/>
            <w:rFonts w:ascii="Arial" w:hAnsi="Arial" w:cs="Arial"/>
            <w:sz w:val="22"/>
            <w:szCs w:val="22"/>
          </w:rPr>
          <w:t>Debt Reduction and Savings</w:t>
        </w:r>
        <w:r w:rsidR="00A7691D" w:rsidRPr="00CF6294">
          <w:rPr>
            <w:rStyle w:val="Hyperlink"/>
            <w:rFonts w:ascii="Arial" w:hAnsi="Arial" w:cs="Arial"/>
            <w:sz w:val="22"/>
            <w:szCs w:val="22"/>
          </w:rPr>
          <w:t xml:space="preserve"> Bill 2021</w:t>
        </w:r>
        <w:r w:rsidR="006F6986" w:rsidRPr="00CF6294">
          <w:rPr>
            <w:rStyle w:val="Hyperlink"/>
            <w:rFonts w:ascii="Arial" w:hAnsi="Arial" w:cs="Arial"/>
            <w:sz w:val="22"/>
            <w:szCs w:val="22"/>
          </w:rPr>
          <w:t xml:space="preserve"> (refer Part </w:t>
        </w:r>
        <w:r w:rsidR="00001BB9" w:rsidRPr="00CF6294">
          <w:rPr>
            <w:rStyle w:val="Hyperlink"/>
            <w:rFonts w:ascii="Arial" w:hAnsi="Arial" w:cs="Arial"/>
            <w:sz w:val="22"/>
            <w:szCs w:val="22"/>
          </w:rPr>
          <w:t xml:space="preserve">5 for the </w:t>
        </w:r>
        <w:r w:rsidR="00001BB9" w:rsidRPr="00CF6294">
          <w:rPr>
            <w:rStyle w:val="Hyperlink"/>
            <w:rFonts w:ascii="Arial" w:hAnsi="Arial" w:cs="Arial"/>
            <w:i/>
            <w:iCs/>
            <w:sz w:val="22"/>
            <w:szCs w:val="22"/>
          </w:rPr>
          <w:t xml:space="preserve">Repeal of Queensland Productivity </w:t>
        </w:r>
        <w:r w:rsidR="00D56C26" w:rsidRPr="00CF6294">
          <w:rPr>
            <w:rStyle w:val="Hyperlink"/>
            <w:rFonts w:ascii="Arial" w:hAnsi="Arial" w:cs="Arial"/>
            <w:i/>
            <w:iCs/>
            <w:sz w:val="22"/>
            <w:szCs w:val="22"/>
          </w:rPr>
          <w:t>Commission Act 2015</w:t>
        </w:r>
        <w:r w:rsidR="00D56C26" w:rsidRPr="00CF6294">
          <w:rPr>
            <w:rStyle w:val="Hyperlink"/>
            <w:rFonts w:ascii="Arial" w:hAnsi="Arial" w:cs="Arial"/>
            <w:sz w:val="22"/>
            <w:szCs w:val="22"/>
          </w:rPr>
          <w:t xml:space="preserve"> and related amendments)</w:t>
        </w:r>
      </w:hyperlink>
    </w:p>
    <w:p w14:paraId="33DC5303" w14:textId="734B294D" w:rsidR="00A7691D" w:rsidRDefault="00C55A6D" w:rsidP="0021161F">
      <w:pPr>
        <w:numPr>
          <w:ilvl w:val="0"/>
          <w:numId w:val="2"/>
        </w:numPr>
        <w:spacing w:before="120"/>
        <w:ind w:left="811"/>
        <w:jc w:val="both"/>
        <w:rPr>
          <w:rFonts w:ascii="Arial" w:hAnsi="Arial" w:cs="Arial"/>
          <w:color w:val="auto"/>
          <w:sz w:val="22"/>
          <w:szCs w:val="22"/>
        </w:rPr>
      </w:pPr>
      <w:hyperlink r:id="rId12" w:history="1">
        <w:r w:rsidR="00E718C4" w:rsidRPr="00CF6294">
          <w:rPr>
            <w:rStyle w:val="Hyperlink"/>
            <w:rFonts w:ascii="Arial" w:hAnsi="Arial" w:cs="Arial"/>
            <w:sz w:val="22"/>
            <w:szCs w:val="22"/>
          </w:rPr>
          <w:t>Explanatory Notes</w:t>
        </w:r>
      </w:hyperlink>
    </w:p>
    <w:p w14:paraId="6CF5A3F2" w14:textId="4AB2D399" w:rsidR="00D56C26" w:rsidRPr="00213149" w:rsidRDefault="00C55A6D" w:rsidP="0021161F">
      <w:pPr>
        <w:numPr>
          <w:ilvl w:val="0"/>
          <w:numId w:val="2"/>
        </w:numPr>
        <w:spacing w:before="120"/>
        <w:ind w:left="811"/>
        <w:jc w:val="both"/>
        <w:rPr>
          <w:rFonts w:ascii="Arial" w:hAnsi="Arial" w:cs="Arial"/>
          <w:color w:val="auto"/>
          <w:sz w:val="22"/>
          <w:szCs w:val="22"/>
        </w:rPr>
      </w:pPr>
      <w:hyperlink r:id="rId13" w:history="1">
        <w:r w:rsidR="00D56C26" w:rsidRPr="00CF6294">
          <w:rPr>
            <w:rStyle w:val="Hyperlink"/>
            <w:rFonts w:ascii="Arial" w:hAnsi="Arial" w:cs="Arial"/>
            <w:sz w:val="22"/>
            <w:szCs w:val="22"/>
          </w:rPr>
          <w:t>Erratum</w:t>
        </w:r>
        <w:r w:rsidR="00031444" w:rsidRPr="00CF6294">
          <w:rPr>
            <w:rStyle w:val="Hyperlink"/>
            <w:rFonts w:ascii="Arial" w:hAnsi="Arial" w:cs="Arial"/>
            <w:sz w:val="22"/>
            <w:szCs w:val="22"/>
          </w:rPr>
          <w:t xml:space="preserve"> to Explanatory Notes</w:t>
        </w:r>
      </w:hyperlink>
    </w:p>
    <w:p w14:paraId="1D27B82B" w14:textId="4478A7B4" w:rsidR="00732E22" w:rsidRPr="00213149" w:rsidRDefault="00C55A6D" w:rsidP="0021161F">
      <w:pPr>
        <w:numPr>
          <w:ilvl w:val="0"/>
          <w:numId w:val="2"/>
        </w:numPr>
        <w:spacing w:before="120"/>
        <w:ind w:left="811"/>
        <w:jc w:val="both"/>
        <w:rPr>
          <w:rFonts w:ascii="Arial" w:hAnsi="Arial" w:cs="Arial"/>
          <w:color w:val="auto"/>
          <w:sz w:val="22"/>
          <w:szCs w:val="22"/>
        </w:rPr>
      </w:pPr>
      <w:hyperlink r:id="rId14" w:history="1">
        <w:r w:rsidR="00E718C4" w:rsidRPr="00CF6294">
          <w:rPr>
            <w:rStyle w:val="Hyperlink"/>
            <w:rFonts w:ascii="Arial" w:hAnsi="Arial" w:cs="Arial"/>
            <w:sz w:val="22"/>
            <w:szCs w:val="22"/>
          </w:rPr>
          <w:t>Statement of Compatibility</w:t>
        </w:r>
      </w:hyperlink>
    </w:p>
    <w:sectPr w:rsidR="00732E22" w:rsidRPr="00213149" w:rsidSect="00213149">
      <w:head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4759" w14:textId="77777777" w:rsidR="00522C43" w:rsidRDefault="00522C43" w:rsidP="00D6589B">
      <w:r>
        <w:separator/>
      </w:r>
    </w:p>
  </w:endnote>
  <w:endnote w:type="continuationSeparator" w:id="0">
    <w:p w14:paraId="162F229A" w14:textId="77777777" w:rsidR="00522C43" w:rsidRDefault="00522C43" w:rsidP="00D6589B">
      <w:r>
        <w:continuationSeparator/>
      </w:r>
    </w:p>
  </w:endnote>
  <w:endnote w:type="continuationNotice" w:id="1">
    <w:p w14:paraId="53486904" w14:textId="77777777" w:rsidR="004E5C3F" w:rsidRDefault="004E5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225E" w14:textId="77777777" w:rsidR="00522C43" w:rsidRDefault="00522C43" w:rsidP="00D6589B">
      <w:r>
        <w:separator/>
      </w:r>
    </w:p>
  </w:footnote>
  <w:footnote w:type="continuationSeparator" w:id="0">
    <w:p w14:paraId="2430C360" w14:textId="77777777" w:rsidR="00522C43" w:rsidRDefault="00522C43" w:rsidP="00D6589B">
      <w:r>
        <w:continuationSeparator/>
      </w:r>
    </w:p>
  </w:footnote>
  <w:footnote w:type="continuationNotice" w:id="1">
    <w:p w14:paraId="7531C337" w14:textId="77777777" w:rsidR="004E5C3F" w:rsidRDefault="004E5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35EBBFAF" w:rsidR="00183845" w:rsidRPr="007503D4"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738D1" w:rsidRPr="007503D4">
      <w:rPr>
        <w:rFonts w:ascii="Arial" w:hAnsi="Arial" w:cs="Arial"/>
        <w:b/>
        <w:color w:val="auto"/>
        <w:sz w:val="22"/>
        <w:szCs w:val="22"/>
        <w:lang w:eastAsia="en-US"/>
      </w:rPr>
      <w:t>March 2021</w:t>
    </w:r>
  </w:p>
  <w:p w14:paraId="690E691D" w14:textId="66F7D41C" w:rsidR="00183845" w:rsidRPr="007503D4" w:rsidRDefault="00B8234C" w:rsidP="00183845">
    <w:pPr>
      <w:pStyle w:val="Header"/>
      <w:spacing w:before="120"/>
      <w:rPr>
        <w:rFonts w:ascii="Arial" w:hAnsi="Arial" w:cs="Arial"/>
        <w:b/>
        <w:color w:val="auto"/>
        <w:sz w:val="22"/>
        <w:szCs w:val="22"/>
        <w:u w:val="single"/>
      </w:rPr>
    </w:pPr>
    <w:r>
      <w:rPr>
        <w:rFonts w:ascii="Arial" w:hAnsi="Arial" w:cs="Arial"/>
        <w:b/>
        <w:color w:val="auto"/>
        <w:sz w:val="22"/>
        <w:szCs w:val="22"/>
        <w:u w:val="single"/>
      </w:rPr>
      <w:t xml:space="preserve">Repeal of the </w:t>
    </w:r>
    <w:r w:rsidRPr="00B46A29">
      <w:rPr>
        <w:rFonts w:ascii="Arial" w:hAnsi="Arial" w:cs="Arial"/>
        <w:b/>
        <w:i/>
        <w:iCs/>
        <w:color w:val="auto"/>
        <w:sz w:val="22"/>
        <w:szCs w:val="22"/>
        <w:u w:val="single"/>
      </w:rPr>
      <w:t>Queensland Productivity Commission Act 2015</w:t>
    </w:r>
    <w:r>
      <w:rPr>
        <w:rFonts w:ascii="Arial" w:hAnsi="Arial" w:cs="Arial"/>
        <w:b/>
        <w:color w:val="auto"/>
        <w:sz w:val="22"/>
        <w:szCs w:val="22"/>
        <w:u w:val="single"/>
      </w:rPr>
      <w:t xml:space="preserve"> and other amendments</w:t>
    </w:r>
  </w:p>
  <w:p w14:paraId="68E378F1" w14:textId="30491791" w:rsidR="007D773C" w:rsidRPr="007D773C" w:rsidRDefault="00AC6E68" w:rsidP="00183845">
    <w:pPr>
      <w:pStyle w:val="Header"/>
      <w:spacing w:before="120"/>
      <w:jc w:val="both"/>
      <w:rPr>
        <w:rFonts w:ascii="Arial" w:hAnsi="Arial" w:cs="Arial"/>
        <w:b/>
        <w:sz w:val="22"/>
        <w:szCs w:val="22"/>
        <w:u w:val="single"/>
      </w:rPr>
    </w:pPr>
    <w:r>
      <w:rPr>
        <w:rFonts w:ascii="Arial" w:hAnsi="Arial" w:cs="Arial"/>
        <w:b/>
        <w:sz w:val="22"/>
        <w:szCs w:val="22"/>
        <w:u w:val="single"/>
      </w:rPr>
      <w:t>Treasurer</w:t>
    </w:r>
    <w:r w:rsidR="00213149">
      <w:rPr>
        <w:rFonts w:ascii="Arial" w:hAnsi="Arial" w:cs="Arial"/>
        <w:b/>
        <w:sz w:val="22"/>
        <w:szCs w:val="22"/>
        <w:u w:val="single"/>
      </w:rPr>
      <w:t xml:space="preserve"> and </w:t>
    </w:r>
    <w:r w:rsidR="007D773C" w:rsidRPr="007D773C">
      <w:rPr>
        <w:rFonts w:ascii="Arial" w:hAnsi="Arial" w:cs="Arial"/>
        <w:b/>
        <w:sz w:val="22"/>
        <w:szCs w:val="22"/>
        <w:u w:val="single"/>
      </w:rPr>
      <w:t xml:space="preserve">Minister for </w:t>
    </w:r>
    <w:r w:rsidR="00663133">
      <w:rPr>
        <w:rFonts w:ascii="Arial" w:hAnsi="Arial" w:cs="Arial"/>
        <w:b/>
        <w:sz w:val="22"/>
        <w:szCs w:val="22"/>
        <w:u w:val="single"/>
      </w:rPr>
      <w:t>In</w:t>
    </w:r>
    <w:r w:rsidR="00921BB3">
      <w:rPr>
        <w:rFonts w:ascii="Arial" w:hAnsi="Arial" w:cs="Arial"/>
        <w:b/>
        <w:sz w:val="22"/>
        <w:szCs w:val="22"/>
        <w:u w:val="single"/>
      </w:rPr>
      <w:t>vestment</w:t>
    </w:r>
  </w:p>
  <w:p w14:paraId="79A3959B" w14:textId="77777777" w:rsidR="00183845" w:rsidRDefault="00183845" w:rsidP="0018384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6F9D1970"/>
    <w:multiLevelType w:val="hybridMultilevel"/>
    <w:tmpl w:val="20B88A8A"/>
    <w:lvl w:ilvl="0" w:tplc="6728DB48">
      <w:start w:val="1"/>
      <w:numFmt w:val="decimal"/>
      <w:lvlText w:val="%1."/>
      <w:lvlJc w:val="left"/>
      <w:pPr>
        <w:ind w:left="720" w:hanging="360"/>
      </w:pPr>
    </w:lvl>
    <w:lvl w:ilvl="1" w:tplc="1B1EA02E">
      <w:start w:val="1"/>
      <w:numFmt w:val="lowerLetter"/>
      <w:lvlText w:val="%2."/>
      <w:lvlJc w:val="left"/>
      <w:pPr>
        <w:ind w:left="1440" w:hanging="360"/>
      </w:pPr>
    </w:lvl>
    <w:lvl w:ilvl="2" w:tplc="97B6BF62">
      <w:start w:val="1"/>
      <w:numFmt w:val="lowerRoman"/>
      <w:lvlText w:val="%3."/>
      <w:lvlJc w:val="right"/>
      <w:pPr>
        <w:ind w:left="2160" w:hanging="180"/>
      </w:pPr>
    </w:lvl>
    <w:lvl w:ilvl="3" w:tplc="C23C1BDC">
      <w:start w:val="1"/>
      <w:numFmt w:val="decimal"/>
      <w:lvlText w:val="%4."/>
      <w:lvlJc w:val="left"/>
      <w:pPr>
        <w:ind w:left="2880" w:hanging="360"/>
      </w:pPr>
    </w:lvl>
    <w:lvl w:ilvl="4" w:tplc="1E18DA02">
      <w:start w:val="1"/>
      <w:numFmt w:val="lowerLetter"/>
      <w:lvlText w:val="%5."/>
      <w:lvlJc w:val="left"/>
      <w:pPr>
        <w:ind w:left="3600" w:hanging="360"/>
      </w:pPr>
    </w:lvl>
    <w:lvl w:ilvl="5" w:tplc="15BAD8D4">
      <w:start w:val="1"/>
      <w:numFmt w:val="lowerRoman"/>
      <w:lvlText w:val="%6."/>
      <w:lvlJc w:val="right"/>
      <w:pPr>
        <w:ind w:left="4320" w:hanging="180"/>
      </w:pPr>
    </w:lvl>
    <w:lvl w:ilvl="6" w:tplc="F57E6F70">
      <w:start w:val="1"/>
      <w:numFmt w:val="decimal"/>
      <w:lvlText w:val="%7."/>
      <w:lvlJc w:val="left"/>
      <w:pPr>
        <w:ind w:left="5040" w:hanging="360"/>
      </w:pPr>
    </w:lvl>
    <w:lvl w:ilvl="7" w:tplc="BBC04704">
      <w:start w:val="1"/>
      <w:numFmt w:val="lowerLetter"/>
      <w:lvlText w:val="%8."/>
      <w:lvlJc w:val="left"/>
      <w:pPr>
        <w:ind w:left="5760" w:hanging="360"/>
      </w:pPr>
    </w:lvl>
    <w:lvl w:ilvl="8" w:tplc="B68E11EC">
      <w:start w:val="1"/>
      <w:numFmt w:val="lowerRoman"/>
      <w:lvlText w:val="%9."/>
      <w:lvlJc w:val="right"/>
      <w:pPr>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53838712">
    <w:abstractNumId w:val="3"/>
  </w:num>
  <w:num w:numId="2" w16cid:durableId="1526406637">
    <w:abstractNumId w:val="2"/>
  </w:num>
  <w:num w:numId="3" w16cid:durableId="944843221">
    <w:abstractNumId w:val="0"/>
  </w:num>
  <w:num w:numId="4" w16cid:durableId="1900702717">
    <w:abstractNumId w:val="4"/>
  </w:num>
  <w:num w:numId="5" w16cid:durableId="53184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01BB9"/>
    <w:rsid w:val="00012D20"/>
    <w:rsid w:val="00026C9B"/>
    <w:rsid w:val="00027AE8"/>
    <w:rsid w:val="00031444"/>
    <w:rsid w:val="00080F8F"/>
    <w:rsid w:val="00081486"/>
    <w:rsid w:val="00086AFE"/>
    <w:rsid w:val="0010384C"/>
    <w:rsid w:val="00174117"/>
    <w:rsid w:val="00183845"/>
    <w:rsid w:val="0021161F"/>
    <w:rsid w:val="00213149"/>
    <w:rsid w:val="00214B0B"/>
    <w:rsid w:val="00233E7F"/>
    <w:rsid w:val="00254767"/>
    <w:rsid w:val="002738D1"/>
    <w:rsid w:val="002A7DF7"/>
    <w:rsid w:val="002B7005"/>
    <w:rsid w:val="002D1093"/>
    <w:rsid w:val="002F0DF8"/>
    <w:rsid w:val="00310066"/>
    <w:rsid w:val="00356DF6"/>
    <w:rsid w:val="003804B0"/>
    <w:rsid w:val="00396F0D"/>
    <w:rsid w:val="003B7ACB"/>
    <w:rsid w:val="00483B55"/>
    <w:rsid w:val="004B3044"/>
    <w:rsid w:val="004E5C3F"/>
    <w:rsid w:val="00501C66"/>
    <w:rsid w:val="00513D70"/>
    <w:rsid w:val="00522C43"/>
    <w:rsid w:val="00550873"/>
    <w:rsid w:val="00574AF2"/>
    <w:rsid w:val="0059564F"/>
    <w:rsid w:val="00663133"/>
    <w:rsid w:val="006749C2"/>
    <w:rsid w:val="0068116C"/>
    <w:rsid w:val="006C49A3"/>
    <w:rsid w:val="006C563B"/>
    <w:rsid w:val="006F05C8"/>
    <w:rsid w:val="006F6986"/>
    <w:rsid w:val="00703CF8"/>
    <w:rsid w:val="0071420A"/>
    <w:rsid w:val="007265D0"/>
    <w:rsid w:val="00732E22"/>
    <w:rsid w:val="007372BD"/>
    <w:rsid w:val="00741C20"/>
    <w:rsid w:val="007503D4"/>
    <w:rsid w:val="007D67A5"/>
    <w:rsid w:val="007D773C"/>
    <w:rsid w:val="00820C8C"/>
    <w:rsid w:val="00876906"/>
    <w:rsid w:val="008E3289"/>
    <w:rsid w:val="00904077"/>
    <w:rsid w:val="00921BB3"/>
    <w:rsid w:val="00937A4A"/>
    <w:rsid w:val="00945402"/>
    <w:rsid w:val="00953A29"/>
    <w:rsid w:val="009651AB"/>
    <w:rsid w:val="00996437"/>
    <w:rsid w:val="009B15D3"/>
    <w:rsid w:val="00A15F09"/>
    <w:rsid w:val="00A2321F"/>
    <w:rsid w:val="00A43098"/>
    <w:rsid w:val="00A66791"/>
    <w:rsid w:val="00A7691D"/>
    <w:rsid w:val="00AC6E68"/>
    <w:rsid w:val="00B4620C"/>
    <w:rsid w:val="00B46A29"/>
    <w:rsid w:val="00B54546"/>
    <w:rsid w:val="00B57819"/>
    <w:rsid w:val="00B8234C"/>
    <w:rsid w:val="00BA2AD9"/>
    <w:rsid w:val="00C07A8C"/>
    <w:rsid w:val="00C22948"/>
    <w:rsid w:val="00C30552"/>
    <w:rsid w:val="00C458B0"/>
    <w:rsid w:val="00C55A6D"/>
    <w:rsid w:val="00C75E67"/>
    <w:rsid w:val="00C82E3C"/>
    <w:rsid w:val="00C85DF6"/>
    <w:rsid w:val="00CB1501"/>
    <w:rsid w:val="00CD6F5E"/>
    <w:rsid w:val="00CD7A50"/>
    <w:rsid w:val="00CE72FE"/>
    <w:rsid w:val="00CF0D8A"/>
    <w:rsid w:val="00CF6294"/>
    <w:rsid w:val="00D125F3"/>
    <w:rsid w:val="00D13A7C"/>
    <w:rsid w:val="00D1740E"/>
    <w:rsid w:val="00D315D1"/>
    <w:rsid w:val="00D56C26"/>
    <w:rsid w:val="00D6589B"/>
    <w:rsid w:val="00D766EC"/>
    <w:rsid w:val="00DC4660"/>
    <w:rsid w:val="00E11024"/>
    <w:rsid w:val="00E5115D"/>
    <w:rsid w:val="00E56588"/>
    <w:rsid w:val="00E6101F"/>
    <w:rsid w:val="00E718C4"/>
    <w:rsid w:val="00E900E3"/>
    <w:rsid w:val="00EA488B"/>
    <w:rsid w:val="00F13DBE"/>
    <w:rsid w:val="020300AB"/>
    <w:rsid w:val="02BCE9BE"/>
    <w:rsid w:val="05B67326"/>
    <w:rsid w:val="05F48A80"/>
    <w:rsid w:val="09884899"/>
    <w:rsid w:val="0F3B569E"/>
    <w:rsid w:val="2A552656"/>
    <w:rsid w:val="2C65B064"/>
    <w:rsid w:val="2DD87FC2"/>
    <w:rsid w:val="36505AA9"/>
    <w:rsid w:val="3947B920"/>
    <w:rsid w:val="3BDF6B16"/>
    <w:rsid w:val="3D933EC6"/>
    <w:rsid w:val="401ADF6A"/>
    <w:rsid w:val="40374F5E"/>
    <w:rsid w:val="44FC0995"/>
    <w:rsid w:val="4F9C9317"/>
    <w:rsid w:val="5091D86D"/>
    <w:rsid w:val="50F8359C"/>
    <w:rsid w:val="57FBFD33"/>
    <w:rsid w:val="5F2F9824"/>
    <w:rsid w:val="69591C62"/>
    <w:rsid w:val="6BB5EEF9"/>
    <w:rsid w:val="7C733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A66791"/>
    <w:rPr>
      <w:rFonts w:ascii="Times New Roman" w:eastAsia="Times New Roman" w:hAnsi="Times New Roman"/>
      <w:color w:val="000000"/>
      <w:sz w:val="24"/>
    </w:rPr>
  </w:style>
  <w:style w:type="character" w:styleId="Hyperlink">
    <w:name w:val="Hyperlink"/>
    <w:basedOn w:val="DefaultParagraphFont"/>
    <w:uiPriority w:val="99"/>
    <w:unhideWhenUsed/>
    <w:rsid w:val="00CF6294"/>
    <w:rPr>
      <w:color w:val="0563C1" w:themeColor="hyperlink"/>
      <w:u w:val="single"/>
    </w:rPr>
  </w:style>
  <w:style w:type="character" w:styleId="UnresolvedMention">
    <w:name w:val="Unresolved Mention"/>
    <w:basedOn w:val="DefaultParagraphFont"/>
    <w:uiPriority w:val="99"/>
    <w:semiHidden/>
    <w:unhideWhenUsed/>
    <w:rsid w:val="00CF6294"/>
    <w:rPr>
      <w:color w:val="605E5C"/>
      <w:shd w:val="clear" w:color="auto" w:fill="E1DFDD"/>
    </w:rPr>
  </w:style>
  <w:style w:type="character" w:styleId="FollowedHyperlink">
    <w:name w:val="FollowedHyperlink"/>
    <w:basedOn w:val="DefaultParagraphFont"/>
    <w:uiPriority w:val="99"/>
    <w:semiHidden/>
    <w:unhideWhenUsed/>
    <w:rsid w:val="00026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Erratum.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So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8D68D-162B-4D85-A55E-715BAACC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1298D-73FC-4BCD-B731-FB58BAC8028A}">
  <ds:schemaRefs>
    <ds:schemaRef ds:uri="http://purl.org/dc/terms/"/>
    <ds:schemaRef ds:uri="b8ed82f2-f7bd-423c-8698-5e132afe9245"/>
    <ds:schemaRef ds:uri="http://schemas.microsoft.com/office/2006/documentManagement/types"/>
    <ds:schemaRef ds:uri="http://schemas.microsoft.com/office/infopath/2007/PartnerControls"/>
    <ds:schemaRef ds:uri="63e311de-a790-43ff-be63-577c26c7507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3F5882-94F1-4A57-A915-C93AEFB900AF}">
  <ds:schemaRefs>
    <ds:schemaRef ds:uri="http://schemas.microsoft.com/office/2006/metadata/longProperties"/>
  </ds:schemaRefs>
</ds:datastoreItem>
</file>

<file path=customXml/itemProps4.xml><?xml version="1.0" encoding="utf-8"?>
<ds:datastoreItem xmlns:ds="http://schemas.openxmlformats.org/officeDocument/2006/customXml" ds:itemID="{80C453BD-9819-443C-9161-D8D3A37D9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81</TotalTime>
  <Pages>1</Pages>
  <Words>288</Words>
  <Characters>1698</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Base>https://www.cabinet.qld.gov.au/documents/2021/Mar/QPCAct Repeal/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49</cp:revision>
  <cp:lastPrinted>2014-09-24T06:40:00Z</cp:lastPrinted>
  <dcterms:created xsi:type="dcterms:W3CDTF">2020-05-12T00:48:00Z</dcterms:created>
  <dcterms:modified xsi:type="dcterms:W3CDTF">2022-12-09T05:59:00Z</dcterms:modified>
  <cp:category>Economic_Development,Financial_Accountability,Health,Legislation,Public_Service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9f05f407-1f26-445d-873f-3da355c82d9f</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{f9f2c1cc-8838-4cfb-a1f0-37f9731a4873}</vt:lpwstr>
  </property>
  <property fmtid="{D5CDD505-2E9C-101B-9397-08002B2CF9AE}" pid="11" name="RecordPoint_ActiveItemUniqueId">
    <vt:lpwstr>{99eb6fa5-85f0-44f1-868f-e04ccd243e44}</vt:lpwstr>
  </property>
  <property fmtid="{D5CDD505-2E9C-101B-9397-08002B2CF9AE}" pid="12" name="RecordPoint_ActiveItemWebId">
    <vt:lpwstr>{1e233ec5-52db-4b26-a440-1fe0b5202622}</vt:lpwstr>
  </property>
  <property fmtid="{D5CDD505-2E9C-101B-9397-08002B2CF9AE}" pid="13" name="RecordPoint_SubmissionCompleted">
    <vt:lpwstr>2020-11-26T09:47:24.7294828+10:00</vt:lpwstr>
  </property>
  <property fmtid="{D5CDD505-2E9C-101B-9397-08002B2CF9AE}" pid="14" name="RecordPoint_RecordNumberSubmitted">
    <vt:lpwstr>R0001653782</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CLLOItemType">
    <vt:lpwstr>10;#Cabinet Submissions|e5fd25f0-5861-4ec2-8c5f-b2cd1e26a420</vt:lpwstr>
  </property>
  <property fmtid="{D5CDD505-2E9C-101B-9397-08002B2CF9AE}" pid="43" name="QTBusinessOwner">
    <vt:lpwstr>4;#CLLO ＆ Ministerial Srvs|b859c25e-1652-4c10-95bf-24848b43173e</vt:lpwstr>
  </property>
  <property fmtid="{D5CDD505-2E9C-101B-9397-08002B2CF9AE}" pid="44" name="QTSecurityClassification">
    <vt:lpwstr>5;#PROTECTED|be8699ff-9764-4826-89d9-8284c1631fcb</vt:lpwstr>
  </property>
  <property fmtid="{D5CDD505-2E9C-101B-9397-08002B2CF9AE}" pid="45" name="QTRetain">
    <vt:lpwstr>104;#Record|2584089d-4b41-46ae-ad46-8a9fb08e05f7</vt:lpwstr>
  </property>
  <property fmtid="{D5CDD505-2E9C-101B-9397-08002B2CF9AE}" pid="46" name="QTActivity">
    <vt:lpwstr>9;#Cabinet submission|b236656b-1460-4955-b67d-64dd5144e71d</vt:lpwstr>
  </property>
  <property fmtid="{D5CDD505-2E9C-101B-9397-08002B2CF9AE}" pid="47" name="_docset_NoMedatataSyncRequired">
    <vt:lpwstr>False</vt:lpwstr>
  </property>
  <property fmtid="{D5CDD505-2E9C-101B-9397-08002B2CF9AE}" pid="48" name="UpdatePermissions">
    <vt:bool>false</vt:bool>
  </property>
  <property fmtid="{D5CDD505-2E9C-101B-9397-08002B2CF9AE}" pid="49" name="MediaServiceImageTags">
    <vt:lpwstr/>
  </property>
  <property fmtid="{D5CDD505-2E9C-101B-9397-08002B2CF9AE}" pid="50" name="MSIP_Label_282828d4-d65e-4c38-b4f3-1feba3142871_Enabled">
    <vt:lpwstr>true</vt:lpwstr>
  </property>
  <property fmtid="{D5CDD505-2E9C-101B-9397-08002B2CF9AE}" pid="51" name="MSIP_Label_282828d4-d65e-4c38-b4f3-1feba3142871_SetDate">
    <vt:lpwstr>2022-12-09T05:59:16Z</vt:lpwstr>
  </property>
  <property fmtid="{D5CDD505-2E9C-101B-9397-08002B2CF9AE}" pid="52" name="MSIP_Label_282828d4-d65e-4c38-b4f3-1feba3142871_Method">
    <vt:lpwstr>Standard</vt:lpwstr>
  </property>
  <property fmtid="{D5CDD505-2E9C-101B-9397-08002B2CF9AE}" pid="53" name="MSIP_Label_282828d4-d65e-4c38-b4f3-1feba3142871_Name">
    <vt:lpwstr>OFFICIAL</vt:lpwstr>
  </property>
  <property fmtid="{D5CDD505-2E9C-101B-9397-08002B2CF9AE}" pid="54" name="MSIP_Label_282828d4-d65e-4c38-b4f3-1feba3142871_SiteId">
    <vt:lpwstr>51778d2a-a6ab-4c76-97dc-782782d65046</vt:lpwstr>
  </property>
  <property fmtid="{D5CDD505-2E9C-101B-9397-08002B2CF9AE}" pid="55" name="MSIP_Label_282828d4-d65e-4c38-b4f3-1feba3142871_ActionId">
    <vt:lpwstr>b034a6f5-396c-4148-a3d2-7cb0d127add4</vt:lpwstr>
  </property>
  <property fmtid="{D5CDD505-2E9C-101B-9397-08002B2CF9AE}" pid="56" name="MSIP_Label_282828d4-d65e-4c38-b4f3-1feba3142871_ContentBits">
    <vt:lpwstr>0</vt:lpwstr>
  </property>
</Properties>
</file>